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snapToGrid w:val="0"/>
        <w:jc w:val="center"/>
        <w:rPr>
          <w:rFonts w:hint="eastAsia" w:ascii="黑体" w:hAnsi="黑体" w:eastAsia="方正黑体_GBK" w:cs="黑体"/>
          <w:sz w:val="44"/>
          <w:szCs w:val="44"/>
          <w:lang w:eastAsia="zh-CN"/>
        </w:rPr>
      </w:pPr>
      <w:r>
        <w:rPr>
          <w:rFonts w:hint="eastAsia" w:ascii="黑体" w:hAnsi="黑体" w:eastAsia="方正黑体_GBK" w:cs="黑体"/>
          <w:sz w:val="44"/>
          <w:szCs w:val="44"/>
          <w:lang w:val="en-US" w:eastAsia="zh-CN"/>
        </w:rPr>
        <w:t>2023年度</w:t>
      </w:r>
      <w:r>
        <w:rPr>
          <w:rFonts w:hint="eastAsia" w:ascii="黑体" w:hAnsi="黑体" w:eastAsia="方正黑体_GBK" w:cs="黑体"/>
          <w:sz w:val="44"/>
          <w:szCs w:val="44"/>
          <w:lang w:eastAsia="zh-CN"/>
        </w:rPr>
        <w:t>初级会计专业技术资格考试大纲</w:t>
      </w:r>
    </w:p>
    <w:p>
      <w:pPr>
        <w:keepNext w:val="0"/>
        <w:keepLines w:val="0"/>
        <w:widowControl/>
        <w:suppressLineNumbers w:val="0"/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（包括《初级会计实务》、《经济法基础》）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napToGrid w:val="0"/>
        <w:jc w:val="both"/>
        <w:rPr>
          <w:rFonts w:hint="eastAsia" w:ascii="黑体" w:hAnsi="黑体" w:eastAsia="黑体" w:cs="黑体"/>
          <w:sz w:val="44"/>
          <w:szCs w:val="44"/>
        </w:rPr>
      </w:pPr>
    </w:p>
    <w:p>
      <w:pPr>
        <w:snapToGrid w:val="0"/>
        <w:jc w:val="center"/>
        <w:rPr>
          <w:rFonts w:ascii="仿宋_GB2312" w:hAnsi="仿宋_GB2312" w:eastAsia="方正黑体_GBK" w:cs="仿宋_GB2312"/>
          <w:sz w:val="44"/>
          <w:szCs w:val="44"/>
        </w:rPr>
      </w:pPr>
      <w:r>
        <w:rPr>
          <w:rFonts w:hint="eastAsia" w:ascii="黑体" w:hAnsi="黑体" w:eastAsia="方正黑体_GBK" w:cs="黑体"/>
          <w:sz w:val="44"/>
          <w:szCs w:val="44"/>
        </w:rPr>
        <w:t>《初级会计实务》考试大纲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/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  <w:lang w:val="en-US" w:eastAsia="zh-CN"/>
        </w:rPr>
        <w:t>2023年度考试大纲主要作了以下调整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  <w:lang w:eastAsia="zh-CN"/>
        </w:rPr>
        <w:t>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</w:rPr>
        <w:t>第二章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  <w:lang w:eastAsia="zh-CN"/>
        </w:rPr>
        <w:t>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</w:rPr>
        <w:t>补充了产品成本的计算方法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  <w:lang w:eastAsia="zh-CN"/>
        </w:rPr>
        <w:t>，补充了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</w:rPr>
        <w:t>信息化环境下账务处理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  <w:lang w:eastAsia="zh-CN"/>
        </w:rPr>
        <w:t>基本内容，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zCs w:val="32"/>
          <w:shd w:val="clear"/>
          <w:lang w:eastAsia="zh-CN"/>
        </w:rPr>
        <w:t>增加了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zCs w:val="32"/>
          <w:shd w:val="clear"/>
        </w:rPr>
        <w:t>财务共享服务中心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zCs w:val="32"/>
          <w:shd w:val="clear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zCs w:val="32"/>
          <w:shd w:val="clear"/>
        </w:rPr>
        <w:t>财务机器人和财务大数据应用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spacing w:val="0"/>
          <w:sz w:val="32"/>
          <w:szCs w:val="32"/>
          <w:shd w:val="clear"/>
          <w:lang w:eastAsia="zh-CN"/>
        </w:rPr>
        <w:t>等基础知识；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</w:rPr>
        <w:t>第四章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  <w:lang w:eastAsia="zh-CN"/>
        </w:rPr>
        <w:t>中删除了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</w:rPr>
        <w:t>使用权资产的会计处理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</w:rPr>
        <w:t>第五章中增加了应付债券的会计处理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</w:rPr>
        <w:t>第八章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  <w:lang w:eastAsia="zh-CN"/>
        </w:rPr>
        <w:t>中增加了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sz w:val="32"/>
          <w:szCs w:val="32"/>
          <w:shd w:val="clear"/>
        </w:rPr>
        <w:t>财务报告的阅读与应用。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</w:rPr>
        <w:t>科目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各章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内容中，掌握的内容，要求应试人员对相关知识点能够全面、系统掌握，并能够分析、判断和处理实务中相关的问题；熟悉的内容，要求应试人员对相关知识点能够准确理解，并能够解决和处理实务中相关的问题；了解的内容，要求应试人员对相关知识点能够一般性理解。</w:t>
      </w:r>
    </w:p>
    <w:p>
      <w:pPr>
        <w:jc w:val="both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第一章 概述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一、掌握的内容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1.会计的基本特征。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2.会计的基本职能。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3.会计的基本假设。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4.权责发生制与收付实现制。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5.会计信息质量要求。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会计职业道德的定义和基本内容。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二、熟悉的内容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1.会计的定义。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2.会计目标。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3.会计资料及会计信息的使用者。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会计职业道德的相关管理规定。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内部控制的目标和内部控制的要素。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三、了解的内容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1.会计职能的拓展。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内部控制的定义。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第二章 会计基础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一、掌握的内容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1.会计要素的分类。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2.会计要素的计量属性。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借贷记账法的应用。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原始凭证的基本内容及其编制。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记账凭证的基本内容及其编制。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会计账簿的登记方法。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财产清查的方法和财产清查结果的会计处理。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记账凭证会计处理程序及其应用。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9.信息化环境下账务处理的基本要求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和流程。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0.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产品成本的项目。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管理会计的要素。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二、熟悉的内容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1.会计等式及交易或事项对会计等式的影响。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会计科目及其分类和账户及其分类。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会计凭证的概念和会计凭证的种类。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会计账簿的概念和会计账簿的种类。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错账的更正方法。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财产清查的种类。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汇总记账凭证账务处理程序及其应用。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</w:t>
      </w:r>
      <w:r>
        <w:rPr>
          <w:rFonts w:ascii="仿宋_GB2312" w:hAnsi="仿宋_GB2312" w:eastAsia="仿宋_GB2312" w:cs="仿宋_GB2312"/>
          <w:sz w:val="32"/>
          <w:szCs w:val="32"/>
        </w:rPr>
        <w:t>共享服务中心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的功能与作用。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产品成本的计算方法。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政府会计要素及其确认和计量的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基本要求。</w:t>
      </w:r>
    </w:p>
    <w:bookmarkEnd w:id="0"/>
    <w:p>
      <w:pPr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三、了解的内容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1.账户的基本结构。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会计凭证的审核和会计凭证的保管。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会计账簿的保管。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财产清查的概念和财产清查的一般程序。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会计账务处理程序的概念和种类。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</w:t>
      </w:r>
      <w:r>
        <w:rPr>
          <w:rFonts w:ascii="仿宋_GB2312" w:hAnsi="仿宋_GB2312" w:eastAsia="仿宋_GB2312" w:cs="仿宋_GB2312"/>
          <w:sz w:val="32"/>
          <w:szCs w:val="32"/>
        </w:rPr>
        <w:t>机</w:t>
      </w:r>
      <w:r>
        <w:rPr>
          <w:rFonts w:hint="eastAsia" w:ascii="仿宋_GB2312" w:hAnsi="仿宋_GB2312" w:eastAsia="仿宋_GB2312" w:cs="仿宋_GB2312"/>
          <w:sz w:val="32"/>
          <w:szCs w:val="32"/>
        </w:rPr>
        <w:t>器</w:t>
      </w:r>
      <w:r>
        <w:rPr>
          <w:rFonts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>和财务</w:t>
      </w:r>
      <w:r>
        <w:rPr>
          <w:rFonts w:ascii="仿宋_GB2312" w:hAnsi="仿宋_GB2312" w:eastAsia="仿宋_GB2312" w:cs="仿宋_GB2312"/>
          <w:sz w:val="32"/>
          <w:szCs w:val="32"/>
        </w:rPr>
        <w:t>大数据的应用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产品成本核算的要求及一般程序。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管理会计指引。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政府会计准则制度体系。</w:t>
      </w:r>
    </w:p>
    <w:p>
      <w:pPr>
        <w:snapToGrid w:val="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第三章 流动资产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一、掌握的内容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1.库存现金、银行存款和其他货币资金的会计处理。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2.交易性金融资产的会计处理。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3.应收票据的会计处理。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4.应收账款的会计处理。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5.预付账款的会计处理。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应收股利和应收利息的会计处理。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其他应收款的会计处理。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应收款项减值的备抵法及其会计处理。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发出存货的计价方法。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0.</w:t>
      </w:r>
      <w:r>
        <w:rPr>
          <w:rFonts w:hint="eastAsia" w:ascii="仿宋_GB2312" w:hAnsi="仿宋_GB2312" w:eastAsia="仿宋_GB2312" w:cs="仿宋_GB2312"/>
          <w:sz w:val="32"/>
          <w:szCs w:val="32"/>
        </w:rPr>
        <w:t>原材料的实际成本和计划成本核算。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周转材料的会计处理。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委托加工物资的会计处理。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存货清查的会计处理。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存货跌价准备的会计处理。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二、熟悉的内容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1.库存现金、银行存款和其他货币资金的管理制度。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2.金融资产的分类。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3.应收票据、应收账款、其他应收款的概念和内容。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存货的初始计量。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周转材料的概念和周转材料的核算内容。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委托加工物资的概念及其成本的构成内容。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存货期末计量原则。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三、了解的内容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1.流动资产的概念和主要内容。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金融资产的概念和管理要求。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交易性金融资产的定义。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小企业短期投资的核算。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应收款项减值的直接转销法及其会计处理。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存货的概念、存货的管理和存货的核算内容。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消耗性生物资产的概念及其会计处理。</w:t>
      </w:r>
    </w:p>
    <w:p>
      <w:pPr>
        <w:ind w:firstLine="0" w:firstLineChars="0"/>
        <w:jc w:val="both"/>
        <w:rPr>
          <w:rFonts w:ascii="黑体" w:hAnsi="黑体" w:eastAsia="黑体" w:cs="黑体"/>
          <w:sz w:val="32"/>
          <w:szCs w:val="32"/>
        </w:rPr>
      </w:pPr>
    </w:p>
    <w:p>
      <w:pPr>
        <w:ind w:firstLine="640" w:firstLineChars="200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第四章 非流动资产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一、掌握的内容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取得固定资产的会计处理。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.固定资产折旧的会计处理。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固定资产相关后续支出、处置和清查的会计处理。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固定资产减值的会计处理。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无形资产取得、摊销、减值、出售和报废的会计处理。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二、熟悉的内容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1.债权投资的会计处理。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长期股权投资的基本会计处理。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投资性房地产的范围。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.投资性房地产的确认和初始计量。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投资性房地产相关后续支出的会计处理。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投资性房地产计量的成本模式和公允价值模式。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.投资性房地产处置的会计处理。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固定资产的确认与初始计量。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无形资产的确认与初始计量。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长期待摊费用的会计处理。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三、了解的内容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1.非流动资产的概念及其主要内容。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投资性房地产的概念与特征。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长期投资的内容。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固定资产的概念、分类和固定资产的管理要求。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生产性生物资产的会计处理。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无形资产的概念、特征和无形资产的管理要求。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第五章 负债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一、掌握的内容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1.短期借款的会计处理。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2.应付票据的会计处理。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应付账款的会计处理。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预收账款的会计处理。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应付利息、应付股利和其他应付款的会计处理。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短期职工薪酬的会计处理。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应交税费（应交增值税、应交消费税）的会计处理。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二、熟悉的内容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长期职工薪酬的会计处理。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其他应交税费（应交资源税、应交城市维护建设税、应交教育费附加、应交土地增值税、应交房产税、应交城镇土地使用税和应交车船税）的会计处理。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长期借款的会计处理。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三、了解的内容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1.负债的概念、分类和管理要求。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职工薪酬的内容。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应付债券的会计处理。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长期应付款的会计处理。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第六章 所有者权益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一、掌握的内容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1.实收资本的会计处理。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2.资本公积的会计处理。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盈余公积计提、使用的会计处理。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未分配利润结转的会计处理。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二、熟悉的内容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1.所有者权益的构成内容。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库存股的会计处理。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留存收益的概念及其内容。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三、了解的内容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1.其他权益工具的内容和会计处理。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其他综合收益的会计处理。</w:t>
      </w:r>
    </w:p>
    <w:p/>
    <w:p/>
    <w:p>
      <w:pPr>
        <w:ind w:firstLine="640" w:firstLineChars="20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第七章 收入、费用和利润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一、掌握的内容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1.在某一时点完成的商品销售收入的会计处理。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2.可变对价的会计处理。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宋体" w:hAnsi="宋体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在某一时段内完成的商品销售收入的会计处理。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税金及附加的会计处理。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各项期间费用的会计处理。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营业外收入和营业外支出的会计处理。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</w:rPr>
        <w:t>所得税费用的会计处理。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本年利润的会计处理。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二、熟悉的内容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1.收入确认与计量的基本步骤。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各项期间费用的核算内容及其具体项目。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应交所得税和应纳税所得额的概念及其内容。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三、了解的内容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1.收入的概念和收入的管理要求。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费用的概念和费用的内容。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利润的构成。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本年利润的结转方法。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第八章 财务报告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一、掌握的内容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1.资产负债表项目的填列方法。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2.利润表项目的填列方法。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运用直接法编制现金流量表。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运用间接法编制现金流量表。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财务报表附注的主要内容。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二、熟悉的内容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1.财务报告的内容。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财务报告编制的要求。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资产负债表的结构及其内容。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利润表的结构及其内容。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所有者权益变动表的结构、内容及其填列方法。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财务报告信息披露的要求。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财务报告的阅读与应用。</w:t>
      </w:r>
    </w:p>
    <w:p>
      <w:pPr>
        <w:ind w:firstLine="642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三、了解的内容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1.财务报告的概念和财务报告的管理要求。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资产负债表的概念和资产负债表的作用。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利润表的概念和利润表的作用。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现金流量表的概念和现金流量表的作用。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财务报表附注的作用。</w:t>
      </w:r>
    </w:p>
    <w:p/>
    <w:p/>
    <w:p>
      <w:pPr>
        <w:pStyle w:val="2"/>
        <w:spacing w:before="0" w:after="0"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eastAsia="zh-CN"/>
        </w:rPr>
      </w:pPr>
    </w:p>
    <w:p>
      <w:pPr>
        <w:pStyle w:val="2"/>
        <w:spacing w:before="0" w:after="0" w:line="360" w:lineRule="auto"/>
        <w:jc w:val="center"/>
        <w:rPr>
          <w:rFonts w:hint="eastAsia" w:ascii="黑体" w:hAnsi="黑体" w:eastAsia="方正黑体_GBK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方正黑体_GBK" w:cs="黑体"/>
          <w:b w:val="0"/>
          <w:bCs w:val="0"/>
          <w:color w:val="auto"/>
          <w:sz w:val="44"/>
          <w:szCs w:val="44"/>
          <w:lang w:eastAsia="zh-CN"/>
        </w:rPr>
        <w:t>《</w:t>
      </w:r>
      <w:r>
        <w:rPr>
          <w:rFonts w:hint="eastAsia" w:ascii="黑体" w:hAnsi="黑体" w:eastAsia="方正黑体_GBK" w:cs="黑体"/>
          <w:b w:val="0"/>
          <w:bCs w:val="0"/>
          <w:color w:val="auto"/>
          <w:sz w:val="44"/>
          <w:szCs w:val="44"/>
        </w:rPr>
        <w:t>经济法基础</w:t>
      </w:r>
      <w:r>
        <w:rPr>
          <w:rFonts w:hint="eastAsia" w:ascii="黑体" w:hAnsi="黑体" w:eastAsia="方正黑体_GBK" w:cs="黑体"/>
          <w:b w:val="0"/>
          <w:bCs w:val="0"/>
          <w:color w:val="auto"/>
          <w:sz w:val="44"/>
          <w:szCs w:val="44"/>
          <w:lang w:eastAsia="zh-CN"/>
        </w:rPr>
        <w:t>》考试大纲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2023年度考试大纲主要作了以下调整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：第四章中增加了增值税出口退税和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地方教育附加相关内容；第五章中增加了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企业重组业务企业所得税处理、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企业所得税特别纳税调整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和纳税申报表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相关内容；第六章中增加了印花税相关内容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本科目各章考试内容中，掌握的内容要求应试人员对相关知识点能够全面、系统掌握，并能够分析、判断和处理实务中相关的问题；熟悉的内容，要求应试人员对相关知识点能够准确理解，并能够解决和处理实务中相关的问题；了解的内容，要求应试人员对相关知识点能够一般性理解。</w:t>
      </w:r>
    </w:p>
    <w:p>
      <w:pPr>
        <w:pStyle w:val="2"/>
        <w:spacing w:before="0" w:after="0" w:line="360" w:lineRule="auto"/>
        <w:jc w:val="center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2"/>
        <w:spacing w:before="0" w:after="0" w:line="36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第一章 总论</w:t>
      </w:r>
    </w:p>
    <w:p>
      <w:pPr>
        <w:ind w:firstLine="642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一、掌握的内容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vertAlign w:val="baseli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法的分类。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法的渊源。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法律关系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事实。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法律主体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的分类。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6.法律主体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二、熟悉的内容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法和法律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的概念。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的本质与特征。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3.法律责任的种类。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三、了解的内容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法律部门与法律体系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法律责任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的概念。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第二章 会计法律制度</w:t>
      </w:r>
    </w:p>
    <w:p>
      <w:pPr>
        <w:ind w:firstLine="642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一、掌握的内容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vertAlign w:val="baseli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会计核算的法律规定。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会计档案管理的规定。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会计监督的规定。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4.会计岗位设置的规定。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会计人员的规定。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二、熟悉的内容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会计工作管理体制。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代理记账的规定。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3.会计工作交接的规定。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vertAlign w:val="baseli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违反国家统一会计制度的法律责任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伪造、变造会计资料以及编制虚假财务会计报告的法律责任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隐匿或者故意销毁会计资料的法律责任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授意、指使、强令会计机构及人员从事会计违法行为的法律责任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单位负责人打击报复会计人员的法律责任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财政部门及有关行政部门工作人员职务违法的法律责任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三、了解的内容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会计法律制度的概念。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《会计法》的适用范围。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3.会计机构的规定。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第三章 支付结算法律制度</w:t>
      </w:r>
    </w:p>
    <w:p>
      <w:pPr>
        <w:ind w:firstLine="642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一、掌握的内容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1.支付结算的基本要求。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2.银行结算账户开立、变更和撤销的规定。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3.各类银行结算账户开立和使用的规定。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4.票据当事人、票据行为、票据权利与责任和票据追索的规定。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5.银行汇票、商业汇票、银行本票和支票的规定。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6.汇兑和委托收款的规定。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7.银行卡账户和交易、计息与收费的规定。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8.预付卡的规定。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二、熟悉的内容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1.银行结算账户的管理。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2.票据的概念和种类。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3.银行卡收单的规定。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4.条码支付和网络支付的规定。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5.支付机构的概念。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6.支付服务的种类。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7.支付结算纪律。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8.违反支付结算法律制度的法律责任。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三、了解的内容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1.支付结算的概念。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2.支付结算服务组织。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3.支付结算的工具。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4.银行结算账户的概念和种类。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5.银行卡的概念和分类。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6.网上银行。</w:t>
      </w:r>
    </w:p>
    <w:p>
      <w:pPr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第四章 税法概述及货物和劳务税法律制度</w:t>
      </w:r>
    </w:p>
    <w:p>
      <w:pPr>
        <w:ind w:firstLine="642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一、掌握的内容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1.现行税种与征收机关。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2.增值税征税范围和应纳税额的计算。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3.消费税征税范围和应纳税额的计算。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4.城市维护建设税计税依据和应纳税额的计算。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5.车辆购置税计税依据和应纳税额的计算。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6.关税计税依据和应纳税额的计算。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二、熟悉的内容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1.税法要素。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2.增值税纳税人和扣缴义务人。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3.增值税税收优惠和征收管理。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4.增值税专用发票使用规定。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5.消费税纳税人、税目和征收管理。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6.城市维护建设税纳税人和税收优惠。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7.教育费附加与地方教育附加。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8.车辆购置税纳税人、征收范围、税收优惠和征收管理。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9.关税纳税人、课税对象、税目、税收优惠和征收管理。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三、了解的内容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1.税收与税法、税收法律关系。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2.增值税税率、征收率和纳税申报表。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3.增值税出口退税。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4.消费税税率和纳税申报表。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5.城市维护建设税税率和征收管理。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6.车辆购置税税率。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7.关税税率。</w:t>
      </w:r>
    </w:p>
    <w:p>
      <w:pPr>
        <w:ind w:firstLine="600" w:firstLineChars="200"/>
        <w:rPr>
          <w:rFonts w:hint="default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第五章 所得税法律制度</w:t>
      </w:r>
    </w:p>
    <w:p>
      <w:pPr>
        <w:ind w:firstLine="642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一、掌握的内容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1.企业所得税征税对象。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2.企业所得税应纳税所得额、应纳税额的计算。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3.企业所得税中相关资产的税务处理。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4.个人所得税纳税人的纳税义务。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5.个人所得税所得来源的确定。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6.个人所得税应税所得项目。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7.个人所得税应纳税所得额的确定和应纳税额的计算。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二、熟悉的内容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1.企业所得税纳税人、税收优惠和征收管理。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2.企业重组业务企业所得税处理。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3.个人所得税纳税人、税收优惠和征收管理。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三、了解的内容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1.企业所得税税率、特别纳税调整和纳税申报表。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2.个人所得税税率。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第六章 财产和行为税法律制度</w:t>
      </w:r>
    </w:p>
    <w:p>
      <w:pPr>
        <w:ind w:firstLine="642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一、掌握的内容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1.房产税征税范围、计税依据和应纳税额的计算。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2.契税征税范围、计税依据和应纳税额的计算。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3.土地增值税征税范围、计税依据和应纳税额的计算。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4.城镇土地使用税征税范围和应纳税额的计算。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5.耕地占用税应纳税额的计算。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6.车船税计税依据和应纳税额的计算。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7.资源税应纳税额的计算。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8.环境保护税应纳税额的计算。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9.印花税征税范围、计税依据和应纳税额的计算。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二、熟悉的内容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1.房产税纳税人、税收优惠和征收管理。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2.契税纳税人和税收优惠。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3.土地增值税纳税人和税收优惠。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4.城镇土地使用税纳税人、计税依据、税收优惠和征收管理。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5.耕地占用税纳税人、征税范围、计税依据、税收优惠和征收管理。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6.车船税纳税人、税目、税收优惠和征收管理。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7.资源税纳税人、计税依据和税收优惠。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8.环境保护税纳税人、征税范围、计税依据和税收优惠。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9.印花税纳税人和税收优惠。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三、了解的内容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1.房产税税率。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2.契税税率和征收管理。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3.土地增值税税率和征收管理。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4.城镇土地使用税税率。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5.耕地占用税税率。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6.车船税征税范围和税率。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7.资源税征税范围、税目、税率和征收管理。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8.环境保护税税率和征收管理。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9.烟叶税法律制度。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10.船舶吨税法律制度。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11.印花税税率和征收管理。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第七章 税收征管法律制度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一、掌握的内容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1.税务登记管理的规定。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2.账簿和凭证管理的规定。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3.发票管理的规定。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4.纳税申报管理的规定。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5.应纳税额的核定、调整和缴纳。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7.税款征收的保障措施。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8.税务机关在税务检查中的职权和职责。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9.税务行政复议范围。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10.税务行政复议管辖。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二、熟悉的内容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1.税收征纳主体的权利和义务。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2.税款征收方式。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3.税收减免和税款退还。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4.补缴税款和税款追缴。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5.被检查人的义务。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6.纳税信用管理。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7.税收违法行为检举管理。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8.重大税收违法失信案件信息公布。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9.税务行政复议的申请、受理、审查和决定。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10.税务管理相对人税收违法行为的法律责任。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11.税务行政主体税收违法行为的法律责任。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三、了解的内容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1.税收征收管理法的概念、适用范围和适用对象。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2.税务管理的概念。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3.税款征收法定原则。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4.无欠税证明的开具。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5.税务行政复议的概念。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第八章 劳动合同与社会保险法律制度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一、掌握的内容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1.劳动合同订立的规定。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2.劳动合同的主要内容。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3.劳动合同解除和终止的规定。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4.基本养老保险法律制度。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5.基本医疗保险法律制度。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6.工伤保险法律制度。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7.失业保险法律制度。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二、熟悉的内容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1.劳动合同履行和变更的规定。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2.集体合同与劳务派遣的规定。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3.社会保险费征缴与管理的规定。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2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vertAlign w:val="baseline"/>
          <w:lang w:val="en-US" w:eastAsia="zh-CN"/>
        </w:rPr>
        <w:t>三、了解的内容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1.劳动关系与劳动合同。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2.劳动争议的解决。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3.违反劳动合同法律制度的法律责任。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4.社会保险概述。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5.违反社会保险法律制度的法律责任。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0YTczOTRhYTc2ZmM2NTFjZTE1NGU3NjY0M2MyYmQifQ=="/>
  </w:docVars>
  <w:rsids>
    <w:rsidRoot w:val="00361BE0"/>
    <w:rsid w:val="000025D7"/>
    <w:rsid w:val="00084350"/>
    <w:rsid w:val="00090D66"/>
    <w:rsid w:val="000C7FA6"/>
    <w:rsid w:val="001218AE"/>
    <w:rsid w:val="001336AD"/>
    <w:rsid w:val="0014761A"/>
    <w:rsid w:val="001525F9"/>
    <w:rsid w:val="00153B92"/>
    <w:rsid w:val="00184B2C"/>
    <w:rsid w:val="00197899"/>
    <w:rsid w:val="001A48C1"/>
    <w:rsid w:val="001A4E7F"/>
    <w:rsid w:val="001B6271"/>
    <w:rsid w:val="001E3AEC"/>
    <w:rsid w:val="00241286"/>
    <w:rsid w:val="002945C7"/>
    <w:rsid w:val="002E07A9"/>
    <w:rsid w:val="002E2B55"/>
    <w:rsid w:val="002F4EA5"/>
    <w:rsid w:val="00361BE0"/>
    <w:rsid w:val="003C2514"/>
    <w:rsid w:val="003C74F5"/>
    <w:rsid w:val="003F019A"/>
    <w:rsid w:val="003F6F53"/>
    <w:rsid w:val="004058B5"/>
    <w:rsid w:val="00405D66"/>
    <w:rsid w:val="0042258A"/>
    <w:rsid w:val="00484C62"/>
    <w:rsid w:val="004C5922"/>
    <w:rsid w:val="005157AC"/>
    <w:rsid w:val="00521CD8"/>
    <w:rsid w:val="00552DFF"/>
    <w:rsid w:val="00560504"/>
    <w:rsid w:val="00563407"/>
    <w:rsid w:val="005D0184"/>
    <w:rsid w:val="005E6B00"/>
    <w:rsid w:val="0063503C"/>
    <w:rsid w:val="00635773"/>
    <w:rsid w:val="00674223"/>
    <w:rsid w:val="0069600C"/>
    <w:rsid w:val="006B2421"/>
    <w:rsid w:val="006B37BE"/>
    <w:rsid w:val="006B400F"/>
    <w:rsid w:val="006D44B8"/>
    <w:rsid w:val="006D47F4"/>
    <w:rsid w:val="00716454"/>
    <w:rsid w:val="007223A7"/>
    <w:rsid w:val="007338D0"/>
    <w:rsid w:val="00735F2D"/>
    <w:rsid w:val="007B3AC6"/>
    <w:rsid w:val="007B5731"/>
    <w:rsid w:val="007C0E7A"/>
    <w:rsid w:val="007D17ED"/>
    <w:rsid w:val="007E5C9F"/>
    <w:rsid w:val="00857615"/>
    <w:rsid w:val="00871CAC"/>
    <w:rsid w:val="0088248D"/>
    <w:rsid w:val="008929E6"/>
    <w:rsid w:val="008A5758"/>
    <w:rsid w:val="008B430D"/>
    <w:rsid w:val="008C02D6"/>
    <w:rsid w:val="00915B44"/>
    <w:rsid w:val="00920CD3"/>
    <w:rsid w:val="00926053"/>
    <w:rsid w:val="009439A1"/>
    <w:rsid w:val="0097764D"/>
    <w:rsid w:val="00993A00"/>
    <w:rsid w:val="00994053"/>
    <w:rsid w:val="009D7C4A"/>
    <w:rsid w:val="00A0398C"/>
    <w:rsid w:val="00AF07AE"/>
    <w:rsid w:val="00B000C2"/>
    <w:rsid w:val="00B52C6D"/>
    <w:rsid w:val="00B56247"/>
    <w:rsid w:val="00BA5C53"/>
    <w:rsid w:val="00BB1419"/>
    <w:rsid w:val="00C3392B"/>
    <w:rsid w:val="00C602D8"/>
    <w:rsid w:val="00C8143D"/>
    <w:rsid w:val="00C85101"/>
    <w:rsid w:val="00CC4030"/>
    <w:rsid w:val="00D34307"/>
    <w:rsid w:val="00D859EA"/>
    <w:rsid w:val="00DC6E1B"/>
    <w:rsid w:val="00DE52CD"/>
    <w:rsid w:val="00DE7F84"/>
    <w:rsid w:val="00DF37DC"/>
    <w:rsid w:val="00E51ED9"/>
    <w:rsid w:val="00E80297"/>
    <w:rsid w:val="00ED7F66"/>
    <w:rsid w:val="00EF0172"/>
    <w:rsid w:val="00EF183C"/>
    <w:rsid w:val="00F215EF"/>
    <w:rsid w:val="00F22181"/>
    <w:rsid w:val="00F426DE"/>
    <w:rsid w:val="00F60EA6"/>
    <w:rsid w:val="00FB7345"/>
    <w:rsid w:val="00FB74B6"/>
    <w:rsid w:val="00FE15D4"/>
    <w:rsid w:val="15F378E5"/>
    <w:rsid w:val="16F21087"/>
    <w:rsid w:val="1E944099"/>
    <w:rsid w:val="1F7FA1BC"/>
    <w:rsid w:val="41FB558E"/>
    <w:rsid w:val="57FA9142"/>
    <w:rsid w:val="5CD137D0"/>
    <w:rsid w:val="5F9C973C"/>
    <w:rsid w:val="65FF5C17"/>
    <w:rsid w:val="6FBE69DF"/>
    <w:rsid w:val="72AA56C4"/>
    <w:rsid w:val="7757680F"/>
    <w:rsid w:val="7DEFF011"/>
    <w:rsid w:val="7FB67274"/>
    <w:rsid w:val="7FDDBCE4"/>
    <w:rsid w:val="9773DA6A"/>
    <w:rsid w:val="9BC69A19"/>
    <w:rsid w:val="9FBF3FD2"/>
    <w:rsid w:val="BB7F0EC8"/>
    <w:rsid w:val="BEE6A6D8"/>
    <w:rsid w:val="BF4F4B7B"/>
    <w:rsid w:val="D6ED3DCB"/>
    <w:rsid w:val="DCFF8153"/>
    <w:rsid w:val="E9BF7D42"/>
    <w:rsid w:val="EFD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3111</Words>
  <Characters>3289</Characters>
  <Lines>23</Lines>
  <Paragraphs>6</Paragraphs>
  <TotalTime>10</TotalTime>
  <ScaleCrop>false</ScaleCrop>
  <LinksUpToDate>false</LinksUpToDate>
  <CharactersWithSpaces>3297</CharactersWithSpaces>
  <Application>WPS Office_11.8.2.10977_F1E327BC-269C-435d-A152-05C5408002CA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2022-07-05T09:07:00Z</dcterms:created>
  <dc:creator>jmzhang0451@163.com</dc:creator>
  <cp:lastModifiedBy>chenfj</cp:lastModifiedBy>
  <cp:lastPrinted>2022-07-18T16:36:00Z</cp:lastPrinted>
  <dcterms:modified xsi:type="dcterms:W3CDTF">2023-01-04T17:54:21Z</dcterms:modified>
  <dc:title>2023年度初级会计资格考试大纲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2052-11.8.2.10977</vt:lpwstr>
  </property>
  <property fmtid="{D5CDD505-2E9C-101B-9397-08002B2CF9AE}" pid="3" name="ICV">
    <vt:lpwstr>853FBE9E8DB24AED9BD7721253D8687C</vt:lpwstr>
  </property>
</Properties>
</file>