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黑体" w:hAnsi="黑体" w:eastAsia="黑体" w:cs="黑体"/>
          <w:sz w:val="48"/>
          <w:szCs w:val="48"/>
          <w:lang w:eastAsia="zh-CN"/>
        </w:rPr>
      </w:pPr>
    </w:p>
    <w:p>
      <w:pPr>
        <w:snapToGrid w:val="0"/>
        <w:jc w:val="center"/>
        <w:rPr>
          <w:rFonts w:hint="eastAsia" w:ascii="黑体" w:hAnsi="黑体" w:eastAsia="方正黑体_GBK" w:cs="黑体"/>
          <w:sz w:val="44"/>
          <w:szCs w:val="44"/>
          <w:lang w:eastAsia="zh-CN"/>
        </w:rPr>
      </w:pPr>
      <w:r>
        <w:rPr>
          <w:rFonts w:hint="eastAsia" w:ascii="黑体" w:hAnsi="黑体" w:eastAsia="方正黑体_GBK" w:cs="黑体"/>
          <w:sz w:val="44"/>
          <w:szCs w:val="44"/>
          <w:lang w:val="en-US" w:eastAsia="zh-CN"/>
        </w:rPr>
        <w:t>2023年度</w:t>
      </w:r>
      <w:r>
        <w:rPr>
          <w:rFonts w:hint="eastAsia" w:ascii="黑体" w:hAnsi="黑体" w:eastAsia="方正黑体_GBK" w:cs="黑体"/>
          <w:sz w:val="44"/>
          <w:szCs w:val="44"/>
          <w:lang w:eastAsia="zh-CN"/>
        </w:rPr>
        <w:t>高级会计专业技术资格考试大纲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（包括《高级会计实务》）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黑体" w:hAnsi="黑体" w:eastAsia="方正黑体_GBK"/>
          <w:bCs/>
          <w:sz w:val="44"/>
          <w:szCs w:val="44"/>
        </w:rPr>
      </w:pPr>
      <w:r>
        <w:rPr>
          <w:rFonts w:hint="eastAsia" w:ascii="黑体" w:hAnsi="黑体" w:eastAsia="方正黑体_GBK"/>
          <w:bCs/>
          <w:sz w:val="44"/>
          <w:szCs w:val="44"/>
        </w:rPr>
        <w:t>《高级会计实务》</w:t>
      </w:r>
      <w:r>
        <w:rPr>
          <w:rFonts w:hint="eastAsia" w:ascii="黑体" w:hAnsi="黑体" w:eastAsia="方正黑体_GBK"/>
          <w:bCs/>
          <w:sz w:val="44"/>
          <w:szCs w:val="44"/>
          <w:lang w:eastAsia="zh-CN"/>
        </w:rPr>
        <w:t>考试</w:t>
      </w:r>
      <w:r>
        <w:rPr>
          <w:rFonts w:hint="eastAsia" w:ascii="黑体" w:hAnsi="黑体" w:eastAsia="方正黑体_GBK"/>
          <w:bCs/>
          <w:sz w:val="44"/>
          <w:szCs w:val="44"/>
        </w:rPr>
        <w:t>大纲</w:t>
      </w:r>
      <w:bookmarkStart w:id="0" w:name="_GoBack"/>
      <w:bookmarkEnd w:id="0"/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  <w:shd w:val="cle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2023年度考试大纲主要作了以下调整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  <w:shd w:val="clear"/>
        </w:rPr>
        <w:t>：第三章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  <w:shd w:val="clear"/>
          <w:lang w:eastAsia="zh-CN"/>
        </w:rPr>
        <w:t>中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  <w:shd w:val="clear"/>
        </w:rPr>
        <w:t>增加了</w:t>
      </w:r>
      <w:r>
        <w:rPr>
          <w:rFonts w:hint="eastAsia" w:ascii="仿宋_GB2312" w:hAnsi="仿宋" w:eastAsia="仿宋_GB2312"/>
          <w:sz w:val="32"/>
          <w:szCs w:val="32"/>
        </w:rPr>
        <w:t>内部控制原则和要求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内部控制程序和方法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内部控制的组织形式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COSO内部控制框架和风险管理框架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等内容；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  <w:shd w:val="clear"/>
        </w:rPr>
        <w:t>第五章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  <w:shd w:val="clear"/>
          <w:lang w:eastAsia="zh-CN"/>
        </w:rPr>
        <w:t>中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  <w:shd w:val="clear"/>
        </w:rPr>
        <w:t>整合了企业成本管理的相关内容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  <w:shd w:val="clear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zCs w:val="32"/>
          <w:shd w:val="clear"/>
        </w:rPr>
        <w:t>第八章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zCs w:val="32"/>
          <w:shd w:val="clear"/>
          <w:lang w:eastAsia="zh-CN"/>
        </w:rPr>
        <w:t>中调整更新了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zCs w:val="32"/>
          <w:shd w:val="clear"/>
        </w:rPr>
        <w:t>企业财务共享服务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zCs w:val="32"/>
          <w:shd w:val="clear"/>
          <w:lang w:eastAsia="zh-CN"/>
        </w:rPr>
        <w:t>等系统性知识和核心内容；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  <w:shd w:val="clear"/>
        </w:rPr>
        <w:t>第九章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  <w:shd w:val="clear"/>
          <w:lang w:eastAsia="zh-CN"/>
        </w:rPr>
        <w:t>中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  <w:shd w:val="clear"/>
        </w:rPr>
        <w:t>增加了中央部门预决算公开的内容和意义，删除了政府会计与预算管理中会计核算的内容。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科目各章考试内容中，掌握的内容，要求应试人员对相关知识点能够全面、系统掌握，并能够分析、判断和处理实务中相关的问题；熟悉的内容，要求应试人员对相关知识点能够准确理解，并能够解决和处理实务中相关的问题；了解的内容，要求应试人员对相关知识点能够一般性理解。</w:t>
      </w:r>
    </w:p>
    <w:p>
      <w:pPr>
        <w:jc w:val="both"/>
        <w:rPr>
          <w:rFonts w:ascii="仿宋_GB2312" w:hAnsi="黑体" w:eastAsia="仿宋_GB2312"/>
          <w:b/>
          <w:sz w:val="32"/>
          <w:szCs w:val="32"/>
        </w:rPr>
      </w:pPr>
    </w:p>
    <w:p>
      <w:pPr>
        <w:ind w:firstLine="640" w:firstLineChars="200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第一章 企业战略与财务战略</w:t>
      </w:r>
    </w:p>
    <w:p>
      <w:pPr>
        <w:ind w:firstLine="642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一、掌握的内容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1.企业战略管理体系与程序。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2.企业愿景、使命与战略目标的内涵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.企业总体战略、经营战略与职能战略的具体类型。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.企业总体战略和经营战略的选择。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.波士顿矩阵分析法和SWOT分析法。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.财务战略的类型及其选择。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7.投资、融资和股利分配战略的选择</w:t>
      </w:r>
    </w:p>
    <w:p>
      <w:pPr>
        <w:ind w:firstLine="642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二、熟悉的内容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1.战略分析中的PESTEL分析、五力模型分析、价值链分析。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2.战略制定程序。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3.战略实施模式与支持系统。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4.战略控制的涵义。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.财务战略的内涵和特征。</w:t>
      </w:r>
    </w:p>
    <w:p>
      <w:pPr>
        <w:ind w:firstLine="642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三、了解的内容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1.战略的概念和特征。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2.战略管理的内涵、要素和原则。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3.企业资源分析、能力分析、核心竞争力分析。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4.战略地图的基本原理。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5.战略控制与管理控制。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第二章 企业全面预算管理</w:t>
      </w:r>
    </w:p>
    <w:p>
      <w:pPr>
        <w:ind w:firstLine="642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一、掌握的内容。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1.全面预算管理的流程和组织体系。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2.全面预算管理的主要风险。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3.全面预算目标的确定原则。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4.全面预算的编制方式。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5.全面预算分析的流程和方法。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6.全面预算控制的原则和方式。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7.全面预算调整的条件、原则和程序。</w:t>
      </w:r>
    </w:p>
    <w:p>
      <w:pPr>
        <w:ind w:firstLine="642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二、熟悉的内容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1.全面预算管理的内涵、原则和应用环境。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2.确定全面预算目标应当考虑的主要因素。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3.全面预算考核的原则、内容和程序。</w:t>
      </w:r>
    </w:p>
    <w:p>
      <w:pPr>
        <w:ind w:firstLine="642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三、了解的内容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1.全面预算的编制流程和方法。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2.全面预算目标确定。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第三章 企业风险管理与内部控制</w:t>
      </w:r>
    </w:p>
    <w:p>
      <w:pPr>
        <w:ind w:firstLine="642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一、掌握的内容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1.企业风险的内涵和分类。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2.企业风险管理的流程和方法。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3.企业风险管理体系。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4.内部控制原则和要求。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5.内部控制程序和方法。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6.内部控制评价和审计。</w:t>
      </w:r>
    </w:p>
    <w:p>
      <w:pPr>
        <w:ind w:firstLine="642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二、熟悉的内容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.风险管理的概念和作用。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.风险管理的原则。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.内部控制的组织形式。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.内部控制活动的基本内容。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.《企业内部控制基本规范》与配套指引。</w:t>
      </w:r>
    </w:p>
    <w:p>
      <w:pPr>
        <w:ind w:firstLine="642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三、了解的内容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1.COSO内部控制框架和风险管理框架。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2.企业风险管理、内部控制与公司治理。</w:t>
      </w:r>
    </w:p>
    <w:p>
      <w:pPr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3.内部控制的目标和类型。</w:t>
      </w:r>
    </w:p>
    <w:p>
      <w:pPr>
        <w:ind w:firstLine="640" w:firstLineChars="200"/>
        <w:jc w:val="center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ind w:firstLine="640" w:firstLineChars="200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第四章 企业投资、融资决策与集团资金管理</w:t>
      </w:r>
    </w:p>
    <w:p>
      <w:pPr>
        <w:ind w:firstLine="642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一、掌握的内容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1.投资决策评价指标的内涵、适用条件及其相互关系。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2.现金流量估计和折现率的应用。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.企业增长管理策略。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.企业不同融资方式及其利弊。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.企业最佳资本结构决策。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.企业集团资金集中管理的功能和模式。</w:t>
      </w:r>
    </w:p>
    <w:p>
      <w:pPr>
        <w:ind w:firstLine="642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二、熟悉的内容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1.不同规模和不同寿命项目的决策方法。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.投资项目的风险分析。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.私募股权投资的组织形式与退出方式。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.境外直接投资财务管理和风险管理。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.企业集团财务风险控制。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6.财务公司的设立条件、业务范围和风险管理。</w:t>
      </w:r>
    </w:p>
    <w:p>
      <w:pPr>
        <w:ind w:firstLine="642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三、了解的内容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1.投资决策的意义、步骤和投资项目的类型。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2.投资项目决策的基本方法和优缺点。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3.私募股权投资的步骤和类别。</w:t>
      </w:r>
    </w:p>
    <w:p>
      <w:pPr>
        <w:ind w:firstLine="640" w:firstLineChars="200"/>
        <w:jc w:val="center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ind w:firstLine="640" w:firstLineChars="200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第五章 企业成本管理</w:t>
      </w:r>
    </w:p>
    <w:p>
      <w:pPr>
        <w:ind w:firstLine="642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一、掌握的内容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1.战略成本管理与价值链分析。</w:t>
      </w:r>
    </w:p>
    <w:p>
      <w:pPr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变动成本法在经营决策中的应用。</w:t>
      </w:r>
    </w:p>
    <w:p>
      <w:pPr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基于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作业成本信息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作业基础管理（作业分析、作业改进和经营决策）。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.目标成本的设定。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.全生命周期成本管理方法。</w:t>
      </w:r>
    </w:p>
    <w:p>
      <w:pPr>
        <w:ind w:firstLine="642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二、熟悉的内容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1.成本管理内涵和原则。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2.战略成本动因的内涵和应用。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ascii="仿宋_GB2312" w:hAnsi="仿宋" w:eastAsia="仿宋_GB2312"/>
          <w:sz w:val="32"/>
          <w:szCs w:val="32"/>
          <w:highlight w:val="none"/>
        </w:rPr>
        <w:t>3.作业成本法的基本原理。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.目标成本控制中的产品设计。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.目标成本法的应用环境、管理程序和实施原则。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.质量成本的内涵与控制。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  <w:highlight w:val="none"/>
        </w:rPr>
        <w:t>7.环境成本管理的内涵与分类。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.环境成本控制。</w:t>
      </w:r>
    </w:p>
    <w:p>
      <w:pPr>
        <w:ind w:firstLine="642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三、了解的内容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1.成本的内涵与分类。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.变动成本法的基本原理。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.目标成本控制及持续改善。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第六章 企业并购</w:t>
      </w:r>
    </w:p>
    <w:p>
      <w:pPr>
        <w:ind w:firstLine="642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一、掌握的内容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1.企业并购动因和并购分类。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2.并购决策的净收益法和托宾Q值法。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ascii="仿宋_GB2312" w:hAnsi="仿宋" w:eastAsia="仿宋_GB2312"/>
          <w:sz w:val="32"/>
          <w:szCs w:val="32"/>
          <w:highlight w:val="none"/>
        </w:rPr>
        <w:t>3.企业并购各种估值方法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（现金流量折现法、可比企业分析法和可比交易分析法）的基本思路及其应用。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.企业并购的主要支付方式。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.企业并购后整合的基本内容。</w:t>
      </w:r>
    </w:p>
    <w:p>
      <w:pPr>
        <w:ind w:firstLine="642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二、熟悉的内容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1.企业并购的基本流程。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2.并购尽职调查的基本内容。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3.并购融资渠道和融资方式。</w:t>
      </w:r>
    </w:p>
    <w:p>
      <w:pPr>
        <w:ind w:firstLine="642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三、了解的内容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1.企业收购、兼并、合并等相关概念的区别与联系。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2.并购合同的主要条款。</w:t>
      </w:r>
    </w:p>
    <w:p>
      <w:pPr>
        <w:ind w:firstLine="642" w:firstLineChars="200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ind w:firstLine="640" w:firstLineChars="200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第七章 企业绩效评价</w:t>
      </w:r>
    </w:p>
    <w:p>
      <w:pPr>
        <w:ind w:firstLine="642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一、掌握的内容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1.企业绩效指标体系和确定方法。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2.关键绩效指标法的应用（程序、指标、类型、权重及目标值的确定）。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3.经济增加值法的应用（计算公式及调整项目）。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4.平衡计分卡的应用（指标体系、指标权重及目标值的设置）。</w:t>
      </w:r>
    </w:p>
    <w:p>
      <w:pPr>
        <w:ind w:firstLine="642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二、熟悉的内容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1.绩效评价的内涵和应用环境。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2.企业绩效评价的基本程序。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3.内部转移定价的方法。</w:t>
      </w:r>
    </w:p>
    <w:p>
      <w:pPr>
        <w:ind w:firstLine="642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三、了解的内容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1.关键绩效指标法的优缺点。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2.经济增加值法的优缺点。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3.平衡计分卡法的优缺点。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第八章 企业财务共享服务</w:t>
      </w:r>
    </w:p>
    <w:p>
      <w:pPr>
        <w:ind w:firstLine="642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一、掌握的内容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1.企业财务共享的内涵、本质和特点。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2.企业财务共享的分类。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3.企业集团建设财务共享服务需要考虑的因素。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4.传统财务共享服务模式下财务部门的设置及功能分配。</w:t>
      </w:r>
    </w:p>
    <w:p>
      <w:pPr>
        <w:ind w:firstLine="642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二、熟悉的内容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1.支持传统财务共享服务的信息系统。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ascii="仿宋_GB2312" w:hAnsi="仿宋" w:eastAsia="仿宋_GB2312"/>
          <w:sz w:val="32"/>
          <w:szCs w:val="32"/>
          <w:highlight w:val="none"/>
        </w:rPr>
        <w:t>2.财务共享服务与财务集中的关系。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ascii="仿宋_GB2312" w:hAnsi="仿宋" w:eastAsia="仿宋_GB2312"/>
          <w:sz w:val="32"/>
          <w:szCs w:val="32"/>
          <w:highlight w:val="none"/>
        </w:rPr>
        <w:t>3.财务共享服务与财务外包的关系。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ascii="仿宋_GB2312" w:hAnsi="仿宋" w:eastAsia="仿宋_GB2312"/>
          <w:sz w:val="32"/>
          <w:szCs w:val="32"/>
          <w:highlight w:val="none"/>
        </w:rPr>
        <w:t>4.财务共享服务与ERP（Enterprise Resource Planning，企业资源计划）的关系。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.Saas（Software-as-a-Service，软件即服务）云软件应用对企业财务共享服务的影响。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.移动互联网对财务共享服务的影响。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.大数据分析和数据可视化对财务共享服务的影响。</w:t>
      </w:r>
    </w:p>
    <w:p>
      <w:pPr>
        <w:ind w:firstLine="642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三、了解的内容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ascii="仿宋_GB2312" w:hAnsi="仿宋" w:eastAsia="仿宋_GB2312"/>
          <w:sz w:val="32"/>
          <w:szCs w:val="32"/>
          <w:highlight w:val="none"/>
        </w:rPr>
        <w:t>1.传统财务共享服务背景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下电子影像系统的作用。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ascii="仿宋_GB2312" w:hAnsi="仿宋" w:eastAsia="仿宋_GB2312"/>
          <w:sz w:val="32"/>
          <w:szCs w:val="32"/>
          <w:highlight w:val="none"/>
        </w:rPr>
        <w:t>2.传统财务共享服务背景下网上报账系统的作用。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ascii="仿宋_GB2312" w:hAnsi="仿宋" w:eastAsia="仿宋_GB2312"/>
          <w:sz w:val="32"/>
          <w:szCs w:val="32"/>
          <w:highlight w:val="none"/>
        </w:rPr>
        <w:t>3.传统财务共享服务背景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下电子档案系统的作用。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  <w:highlight w:val="none"/>
        </w:rPr>
        <w:t>4.传统财务共享服务背景下会计核算系统的作用。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.“大智移云”背景下转型财务共享服务的发展应用。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第九章 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行政事业单位</w:t>
      </w:r>
      <w:r>
        <w:rPr>
          <w:rFonts w:hint="eastAsia" w:ascii="黑体" w:hAnsi="黑体" w:eastAsia="黑体" w:cs="黑体"/>
          <w:bCs/>
          <w:sz w:val="32"/>
          <w:szCs w:val="32"/>
        </w:rPr>
        <w:t>预算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与财务</w:t>
      </w:r>
      <w:r>
        <w:rPr>
          <w:rFonts w:hint="eastAsia" w:ascii="黑体" w:hAnsi="黑体" w:eastAsia="黑体" w:cs="黑体"/>
          <w:bCs/>
          <w:sz w:val="32"/>
          <w:szCs w:val="32"/>
        </w:rPr>
        <w:t>管理</w:t>
      </w:r>
    </w:p>
    <w:p>
      <w:pPr>
        <w:ind w:firstLine="642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一、掌握的内容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1.部门预算编制的规程、方法和要求。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2.部门预算执行和调整的要求。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3.中央部门结转和结余资金管理。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4.国库集中收付制度和预算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管理</w:t>
      </w:r>
      <w:r>
        <w:rPr>
          <w:rFonts w:hint="eastAsia" w:ascii="仿宋_GB2312" w:hAnsi="仿宋" w:eastAsia="仿宋_GB2312"/>
          <w:sz w:val="32"/>
          <w:szCs w:val="32"/>
        </w:rPr>
        <w:t>一体化的相关政策。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5.政府采购制度和相关管理要求。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6.行政事业单位国有资产管理要求。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7.行政事业单位内部控制的目标和原则。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8.行政事业单位内部控制的组织实施、风险评估和控制方法。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9.行政事业单位的单位层面和业务层面主要风险和关键控制措施。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10.行政事业单位内部控制评价与监督。</w:t>
      </w:r>
    </w:p>
    <w:p>
      <w:pPr>
        <w:ind w:firstLine="642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二、熟悉的内容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1.中央部门收支预算的内容。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2.中央部门预决算公开的内容和意义。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3.预算绩效管理的原则和主要内容。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.中央级行政事业单位国有资产管理的特殊规定。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.行政事业单位内部控制报告。</w:t>
      </w:r>
    </w:p>
    <w:p>
      <w:pPr>
        <w:ind w:firstLine="642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三、了解的内容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1.中央部门预算的编制原则。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2.行政事业单位预算执行分析。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第十章 金融工具会计</w:t>
      </w:r>
    </w:p>
    <w:p>
      <w:pPr>
        <w:ind w:firstLine="642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一、掌握的内容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1.金融负债与权益工具的区分。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2.金融资产转移是否终止确认的分析、判断。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3.套期保值的一般原则、方式和实际操作。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4.股权激励计划的拟订和审批。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5.股权激励计划的实施。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  <w:highlight w:val="none"/>
        </w:rPr>
        <w:t>6.股权激励业务的会计处理。</w:t>
      </w:r>
    </w:p>
    <w:p>
      <w:pPr>
        <w:ind w:firstLine="642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二、熟悉的内容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.金融资产转移的类型。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.股权激励的方式。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.实施股权激励的条件。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  <w:highlight w:val="none"/>
        </w:rPr>
        <w:t>4.不同类别金融工具后续计量的会计处理。</w:t>
      </w:r>
    </w:p>
    <w:p>
      <w:pPr>
        <w:ind w:firstLine="642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三、了解的内容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1.金融资产转移的会计处理。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2.不同类别套期的会计处理。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.金融资产减值的会计处理。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0YTczOTRhYTc2ZmM2NTFjZTE1NGU3NjY0M2MyYmQifQ=="/>
  </w:docVars>
  <w:rsids>
    <w:rsidRoot w:val="00C4547A"/>
    <w:rsid w:val="00032358"/>
    <w:rsid w:val="00043CF5"/>
    <w:rsid w:val="0006624C"/>
    <w:rsid w:val="00077924"/>
    <w:rsid w:val="000800AC"/>
    <w:rsid w:val="000A31A6"/>
    <w:rsid w:val="000E532D"/>
    <w:rsid w:val="000E6315"/>
    <w:rsid w:val="000F56B3"/>
    <w:rsid w:val="000F7913"/>
    <w:rsid w:val="001010AC"/>
    <w:rsid w:val="00146CCE"/>
    <w:rsid w:val="001576B7"/>
    <w:rsid w:val="00184B4D"/>
    <w:rsid w:val="00185B56"/>
    <w:rsid w:val="001A4A66"/>
    <w:rsid w:val="001D0EDE"/>
    <w:rsid w:val="001E1832"/>
    <w:rsid w:val="00210476"/>
    <w:rsid w:val="002123AE"/>
    <w:rsid w:val="00213C6A"/>
    <w:rsid w:val="00232496"/>
    <w:rsid w:val="002870AF"/>
    <w:rsid w:val="002D7C96"/>
    <w:rsid w:val="002E5D71"/>
    <w:rsid w:val="0031180A"/>
    <w:rsid w:val="0032277B"/>
    <w:rsid w:val="00373CFF"/>
    <w:rsid w:val="00377D79"/>
    <w:rsid w:val="003A485E"/>
    <w:rsid w:val="003B32F4"/>
    <w:rsid w:val="003C2670"/>
    <w:rsid w:val="004005DF"/>
    <w:rsid w:val="004065E7"/>
    <w:rsid w:val="004134A6"/>
    <w:rsid w:val="004279D7"/>
    <w:rsid w:val="004440A0"/>
    <w:rsid w:val="0045193D"/>
    <w:rsid w:val="00461C26"/>
    <w:rsid w:val="004B4FDB"/>
    <w:rsid w:val="00515D47"/>
    <w:rsid w:val="005673AE"/>
    <w:rsid w:val="005753A2"/>
    <w:rsid w:val="005933E5"/>
    <w:rsid w:val="005B7219"/>
    <w:rsid w:val="005C322D"/>
    <w:rsid w:val="00602B2D"/>
    <w:rsid w:val="00615DB3"/>
    <w:rsid w:val="00624AE4"/>
    <w:rsid w:val="00642A78"/>
    <w:rsid w:val="00644C53"/>
    <w:rsid w:val="00650DA0"/>
    <w:rsid w:val="00663802"/>
    <w:rsid w:val="0069129C"/>
    <w:rsid w:val="006A0CD2"/>
    <w:rsid w:val="006A119A"/>
    <w:rsid w:val="006B03BA"/>
    <w:rsid w:val="006B1342"/>
    <w:rsid w:val="006F3E80"/>
    <w:rsid w:val="007210AF"/>
    <w:rsid w:val="00740797"/>
    <w:rsid w:val="007723EB"/>
    <w:rsid w:val="007B7506"/>
    <w:rsid w:val="007E0768"/>
    <w:rsid w:val="008230E9"/>
    <w:rsid w:val="008768DC"/>
    <w:rsid w:val="00880ADA"/>
    <w:rsid w:val="008961D5"/>
    <w:rsid w:val="008B08B5"/>
    <w:rsid w:val="008B18BB"/>
    <w:rsid w:val="008B575B"/>
    <w:rsid w:val="008B62BD"/>
    <w:rsid w:val="008D65CE"/>
    <w:rsid w:val="008D77AA"/>
    <w:rsid w:val="009073A6"/>
    <w:rsid w:val="00977346"/>
    <w:rsid w:val="009B2C83"/>
    <w:rsid w:val="009B6463"/>
    <w:rsid w:val="009F1245"/>
    <w:rsid w:val="00A80BCF"/>
    <w:rsid w:val="00A973E9"/>
    <w:rsid w:val="00AA3CDE"/>
    <w:rsid w:val="00AF556E"/>
    <w:rsid w:val="00B2652D"/>
    <w:rsid w:val="00B8063D"/>
    <w:rsid w:val="00B84A88"/>
    <w:rsid w:val="00B94AAC"/>
    <w:rsid w:val="00B96DC3"/>
    <w:rsid w:val="00C03D55"/>
    <w:rsid w:val="00C0701A"/>
    <w:rsid w:val="00C16621"/>
    <w:rsid w:val="00C4255E"/>
    <w:rsid w:val="00C4547A"/>
    <w:rsid w:val="00C60DEF"/>
    <w:rsid w:val="00CB247D"/>
    <w:rsid w:val="00CB7E56"/>
    <w:rsid w:val="00CF28B6"/>
    <w:rsid w:val="00CF68FF"/>
    <w:rsid w:val="00CF6F27"/>
    <w:rsid w:val="00D43794"/>
    <w:rsid w:val="00DA0CF7"/>
    <w:rsid w:val="00DA11B8"/>
    <w:rsid w:val="00DC7A66"/>
    <w:rsid w:val="00DF64CC"/>
    <w:rsid w:val="00E01986"/>
    <w:rsid w:val="00E02145"/>
    <w:rsid w:val="00E027BE"/>
    <w:rsid w:val="00E316AA"/>
    <w:rsid w:val="00E41B3E"/>
    <w:rsid w:val="00E827C7"/>
    <w:rsid w:val="00EA1EEA"/>
    <w:rsid w:val="00EA7E92"/>
    <w:rsid w:val="00F15D02"/>
    <w:rsid w:val="00F525C6"/>
    <w:rsid w:val="00F61C8E"/>
    <w:rsid w:val="00FC5E6A"/>
    <w:rsid w:val="00FD46A1"/>
    <w:rsid w:val="00FD4800"/>
    <w:rsid w:val="0802242F"/>
    <w:rsid w:val="10CF32F8"/>
    <w:rsid w:val="1DF98357"/>
    <w:rsid w:val="1E7443BF"/>
    <w:rsid w:val="2FEF15F5"/>
    <w:rsid w:val="384D6C8B"/>
    <w:rsid w:val="386A2AE6"/>
    <w:rsid w:val="3CA46CA7"/>
    <w:rsid w:val="3DEE81CA"/>
    <w:rsid w:val="3FFB8E57"/>
    <w:rsid w:val="5A2F4550"/>
    <w:rsid w:val="5A7D96BF"/>
    <w:rsid w:val="5B996DA8"/>
    <w:rsid w:val="76F73C32"/>
    <w:rsid w:val="77E83414"/>
    <w:rsid w:val="7FFB7C20"/>
    <w:rsid w:val="97BB7880"/>
    <w:rsid w:val="ADB9073A"/>
    <w:rsid w:val="BBFFC6A3"/>
    <w:rsid w:val="BE8F46EB"/>
    <w:rsid w:val="BF7BE37B"/>
    <w:rsid w:val="E54DA189"/>
    <w:rsid w:val="E73708B4"/>
    <w:rsid w:val="EB5EC9A0"/>
    <w:rsid w:val="FAF5B656"/>
    <w:rsid w:val="FE7E0527"/>
    <w:rsid w:val="FFFF9D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文字 字符"/>
    <w:basedOn w:val="8"/>
    <w:link w:val="2"/>
    <w:semiHidden/>
    <w:qFormat/>
    <w:uiPriority w:val="99"/>
  </w:style>
  <w:style w:type="character" w:customStyle="1" w:styleId="14">
    <w:name w:val="批注主题 字符"/>
    <w:basedOn w:val="13"/>
    <w:link w:val="6"/>
    <w:semiHidden/>
    <w:qFormat/>
    <w:uiPriority w:val="99"/>
    <w:rPr>
      <w:b/>
      <w:bCs/>
    </w:rPr>
  </w:style>
  <w:style w:type="paragraph" w:customStyle="1" w:styleId="15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6">
    <w:name w:val="批注框文本 字符"/>
    <w:basedOn w:val="8"/>
    <w:link w:val="3"/>
    <w:semiHidden/>
    <w:qFormat/>
    <w:uiPriority w:val="99"/>
    <w:rPr>
      <w:sz w:val="18"/>
      <w:szCs w:val="18"/>
    </w:rPr>
  </w:style>
  <w:style w:type="paragraph" w:customStyle="1" w:styleId="17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3335</Words>
  <Characters>3597</Characters>
  <Lines>25</Lines>
  <Paragraphs>7</Paragraphs>
  <TotalTime>4</TotalTime>
  <ScaleCrop>false</ScaleCrop>
  <LinksUpToDate>false</LinksUpToDate>
  <CharactersWithSpaces>3615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2022-04-12T11:29:00Z</dcterms:created>
  <dc:creator>m yjm</dc:creator>
  <cp:lastModifiedBy>hanbing</cp:lastModifiedBy>
  <cp:lastPrinted>2022-07-16T01:04:00Z</cp:lastPrinted>
  <dcterms:modified xsi:type="dcterms:W3CDTF">2023-01-03T14:25:48Z</dcterms:modified>
  <dc:title>2023年度高级会计资格考试大纲</dc:title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09F91F87C61546B2BA98366529A681D8</vt:lpwstr>
  </property>
</Properties>
</file>